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2" w:type="dxa"/>
        <w:tblInd w:w="-714" w:type="dxa"/>
        <w:tblLook w:val="04A0" w:firstRow="1" w:lastRow="0" w:firstColumn="1" w:lastColumn="0" w:noHBand="0" w:noVBand="1"/>
      </w:tblPr>
      <w:tblGrid>
        <w:gridCol w:w="1815"/>
        <w:gridCol w:w="850"/>
        <w:gridCol w:w="7655"/>
        <w:gridCol w:w="712"/>
      </w:tblGrid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bookmarkStart w:id="0" w:name="_GoBack" w:colFirst="0" w:colLast="0"/>
            <w:r w:rsidRPr="000F5140">
              <w:rPr>
                <w:rFonts w:cs="B Nazanin"/>
                <w:sz w:val="24"/>
                <w:szCs w:val="24"/>
              </w:rPr>
              <w:t>H62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2022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A Concise Introduction to Mixed Methods Research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</w:t>
            </w:r>
          </w:p>
        </w:tc>
      </w:tr>
      <w:bookmarkEnd w:id="0"/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H62</w:t>
            </w:r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Research Design Qualitative, Quantitative, and Mixed Methods Approaches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2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WO200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Nurse Anesthesia V:1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3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WO200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Nurse Anesthesia V:2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4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DA2820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0F5140">
                <w:rPr>
                  <w:rFonts w:cs="B Nazanin"/>
                  <w:sz w:val="24"/>
                  <w:szCs w:val="24"/>
                </w:rPr>
                <w:t>WO517</w:t>
              </w:r>
              <w:r w:rsidR="00E072EF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15564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>
                <w:t>‬</w:t>
              </w:r>
            </w:bdo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Surgical instrumentation :an interactive approach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5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WQ100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 xml:space="preserve">Llewellyn-Jones fundamentals of obstetrics and </w:t>
            </w:r>
            <w:proofErr w:type="spellStart"/>
            <w:r w:rsidRPr="000F5140">
              <w:rPr>
                <w:rFonts w:cs="B Nazanin"/>
                <w:sz w:val="24"/>
                <w:szCs w:val="24"/>
              </w:rPr>
              <w:t>gynaecology</w:t>
            </w:r>
            <w:proofErr w:type="spellEnd"/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6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DA2820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0F5140">
                <w:rPr>
                  <w:rFonts w:cs="B Nazanin"/>
                  <w:sz w:val="24"/>
                  <w:szCs w:val="24"/>
                </w:rPr>
                <w:t>WQ200.1</w:t>
              </w:r>
              <w:r w:rsidR="00E072EF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15564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>
                <w:t>‬</w:t>
              </w:r>
            </w:bdo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2021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proofErr w:type="spellStart"/>
            <w:r w:rsidRPr="000F5140">
              <w:rPr>
                <w:rFonts w:cs="B Nazanin"/>
                <w:sz w:val="24"/>
                <w:szCs w:val="24"/>
              </w:rPr>
              <w:t>Gabbe's</w:t>
            </w:r>
            <w:proofErr w:type="spellEnd"/>
            <w:r w:rsidRPr="000F5140">
              <w:rPr>
                <w:rFonts w:cs="B Nazanin"/>
                <w:sz w:val="24"/>
                <w:szCs w:val="24"/>
              </w:rPr>
              <w:t xml:space="preserve"> Obstetrics: Normal and Problem Pregnancies V:1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7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DA2820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0F5140">
                <w:rPr>
                  <w:rFonts w:cs="B Nazanin"/>
                  <w:sz w:val="24"/>
                  <w:szCs w:val="24"/>
                </w:rPr>
                <w:t>WQ200.1</w:t>
              </w:r>
              <w:r w:rsidR="00E072EF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15564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>
                <w:t>‬</w:t>
              </w:r>
            </w:bdo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2021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proofErr w:type="spellStart"/>
            <w:r w:rsidRPr="000F5140">
              <w:rPr>
                <w:rFonts w:cs="B Nazanin"/>
                <w:sz w:val="24"/>
                <w:szCs w:val="24"/>
              </w:rPr>
              <w:t>Gabbe's</w:t>
            </w:r>
            <w:proofErr w:type="spellEnd"/>
            <w:r w:rsidRPr="000F5140">
              <w:rPr>
                <w:rFonts w:cs="B Nazanin"/>
                <w:sz w:val="24"/>
                <w:szCs w:val="24"/>
              </w:rPr>
              <w:t xml:space="preserve"> Obstetrics: Normal and Problem Pregnancies V:2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8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DA2820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0F5140">
                <w:rPr>
                  <w:rFonts w:cs="B Nazanin"/>
                  <w:sz w:val="24"/>
                  <w:szCs w:val="24"/>
                </w:rPr>
                <w:t>WQ39</w:t>
              </w:r>
              <w:r w:rsidR="00E072EF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15564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>
                <w:t>‬</w:t>
              </w:r>
            </w:bdo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2021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The Johns Hopkins Manual of Gynecology and Obstetrics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9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WS125</w:t>
            </w:r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2022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Breastfeeding: A Guide for the Medical Profession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10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DA2820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0F5140">
                <w:rPr>
                  <w:rFonts w:cs="B Nazanin"/>
                  <w:sz w:val="24"/>
                  <w:szCs w:val="24"/>
                </w:rPr>
                <w:t>WX218</w:t>
              </w:r>
              <w:r w:rsidR="00E072EF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15564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>
                <w:t>‬</w:t>
              </w:r>
            </w:bdo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2024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Textbook of Critical Care V:1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11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DA2820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0F5140">
                <w:rPr>
                  <w:rFonts w:cs="B Nazanin"/>
                  <w:sz w:val="24"/>
                  <w:szCs w:val="24"/>
                </w:rPr>
                <w:t>WX218</w:t>
              </w:r>
              <w:r w:rsidR="00E072EF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15564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>
                <w:t>‬</w:t>
              </w:r>
            </w:bdo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2024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Textbook of Critical Care  V:2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12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WY100</w:t>
            </w:r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Lewis's Medical-Surgical Nursing: Assessment and Management of Clinical Problems  V:1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13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WY100</w:t>
            </w:r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Lewis's Medical-Surgical Nursing: Assessment and Management of Clinical Problems  V:2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14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WY100.1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Adult Health Nursing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15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DA2820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0F5140">
                <w:rPr>
                  <w:rFonts w:cs="B Nazanin"/>
                  <w:sz w:val="24"/>
                  <w:szCs w:val="24"/>
                </w:rPr>
                <w:t>WY100.1</w:t>
              </w:r>
              <w:r w:rsidR="00E072EF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15564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>
                <w:t>‬</w:t>
              </w:r>
            </w:bdo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2022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fundamental concepts and skills for nursing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16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WY100.1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2022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Nursing practice :knowledge and care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17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WY101</w:t>
            </w:r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Contemporary nursing :issues, trends, management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18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DA2820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0F5140">
                <w:rPr>
                  <w:rFonts w:cs="B Nazanin"/>
                  <w:sz w:val="24"/>
                  <w:szCs w:val="24"/>
                </w:rPr>
                <w:t>WY105</w:t>
              </w:r>
              <w:r w:rsidR="00E072EF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15564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>
                <w:t>‬</w:t>
              </w:r>
            </w:bdo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Nurse as educator :principles of teaching and learning for nursing practice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19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WY106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2024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Community/public health nursing :promoting the health of populations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20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DA2820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0F5140">
                <w:rPr>
                  <w:rFonts w:cs="B Nazanin"/>
                  <w:sz w:val="24"/>
                  <w:szCs w:val="24"/>
                </w:rPr>
                <w:t>WY106</w:t>
              </w:r>
              <w:r w:rsidR="00E072EF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15564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>
                <w:t>‬</w:t>
              </w:r>
            </w:bdo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2022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Foundations for Population Health in Community/Public Health Nursing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21</w:t>
            </w:r>
          </w:p>
        </w:tc>
      </w:tr>
      <w:tr w:rsidR="00E072EF" w:rsidRPr="000F5140" w:rsidTr="00344F43">
        <w:trPr>
          <w:trHeight w:val="263"/>
        </w:trPr>
        <w:tc>
          <w:tcPr>
            <w:tcW w:w="181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WY150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2020</w:t>
            </w:r>
          </w:p>
        </w:tc>
        <w:tc>
          <w:tcPr>
            <w:tcW w:w="7655" w:type="dxa"/>
          </w:tcPr>
          <w:p w:rsidR="00E072EF" w:rsidRPr="000F5140" w:rsidRDefault="00E072EF" w:rsidP="00AC39CB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 xml:space="preserve">Medical-surgical nursing : concepts for </w:t>
            </w:r>
            <w:proofErr w:type="spellStart"/>
            <w:r w:rsidRPr="000F5140">
              <w:rPr>
                <w:rFonts w:cs="B Nazanin"/>
                <w:sz w:val="24"/>
                <w:szCs w:val="24"/>
              </w:rPr>
              <w:t>interprofessional</w:t>
            </w:r>
            <w:proofErr w:type="spellEnd"/>
            <w:r w:rsidRPr="000F5140">
              <w:rPr>
                <w:rFonts w:cs="B Nazanin"/>
                <w:sz w:val="24"/>
                <w:szCs w:val="24"/>
              </w:rPr>
              <w:t xml:space="preserve"> collaborative care  V:1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22</w:t>
            </w:r>
          </w:p>
        </w:tc>
      </w:tr>
      <w:tr w:rsidR="00E072EF" w:rsidRPr="000F5140" w:rsidTr="00344F43">
        <w:trPr>
          <w:trHeight w:val="263"/>
        </w:trPr>
        <w:tc>
          <w:tcPr>
            <w:tcW w:w="1815" w:type="dxa"/>
          </w:tcPr>
          <w:p w:rsidR="00E072EF" w:rsidRPr="000F5140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WY150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2020</w:t>
            </w:r>
          </w:p>
        </w:tc>
        <w:tc>
          <w:tcPr>
            <w:tcW w:w="7655" w:type="dxa"/>
          </w:tcPr>
          <w:p w:rsidR="00E072EF" w:rsidRPr="000F5140" w:rsidRDefault="00E072EF" w:rsidP="00AC39CB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 xml:space="preserve">Medical-surgical nursing : concepts for </w:t>
            </w:r>
            <w:proofErr w:type="spellStart"/>
            <w:r w:rsidRPr="000F5140">
              <w:rPr>
                <w:rFonts w:cs="B Nazanin"/>
                <w:sz w:val="24"/>
                <w:szCs w:val="24"/>
              </w:rPr>
              <w:t>interprofessional</w:t>
            </w:r>
            <w:proofErr w:type="spellEnd"/>
            <w:r w:rsidRPr="000F5140">
              <w:rPr>
                <w:rFonts w:cs="B Nazanin"/>
                <w:sz w:val="24"/>
                <w:szCs w:val="24"/>
              </w:rPr>
              <w:t xml:space="preserve"> collaborative careV:2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23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DA2820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0F5140">
                <w:rPr>
                  <w:rFonts w:cs="B Nazanin"/>
                  <w:sz w:val="24"/>
                  <w:szCs w:val="24"/>
                </w:rPr>
                <w:t>WY152</w:t>
              </w:r>
              <w:r w:rsidR="00E072EF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15564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>
                <w:t>‬</w:t>
              </w:r>
            </w:bdo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proofErr w:type="spellStart"/>
            <w:r w:rsidRPr="000F5140">
              <w:rPr>
                <w:rFonts w:cs="B Nazanin"/>
                <w:sz w:val="24"/>
                <w:szCs w:val="24"/>
              </w:rPr>
              <w:t>Gerontological</w:t>
            </w:r>
            <w:proofErr w:type="spellEnd"/>
            <w:r w:rsidRPr="000F5140">
              <w:rPr>
                <w:rFonts w:cs="B Nazanin"/>
                <w:sz w:val="24"/>
                <w:szCs w:val="24"/>
              </w:rPr>
              <w:t xml:space="preserve"> Nursing: Competencies for Care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24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WY154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2022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Critical care nursing :diagnosis and management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25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WY157.3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0F5140" w:rsidRDefault="00E072EF" w:rsidP="00AC39CB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Introduction to Maternity and Pediatric Nursing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26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DA2820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0F5140">
                <w:rPr>
                  <w:rFonts w:cs="B Nazanin"/>
                  <w:sz w:val="24"/>
                  <w:szCs w:val="24"/>
                </w:rPr>
                <w:t>WY157.3</w:t>
              </w:r>
              <w:r w:rsidR="00E072EF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15564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>
                <w:t>‬</w:t>
              </w:r>
            </w:bdo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Maternal Child Nursing Care V:1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27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DA2820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0F5140">
                <w:rPr>
                  <w:rFonts w:cs="B Nazanin"/>
                  <w:sz w:val="24"/>
                  <w:szCs w:val="24"/>
                </w:rPr>
                <w:t>WY157.3</w:t>
              </w:r>
              <w:r w:rsidR="00E072EF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15564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>
                <w:t>‬</w:t>
              </w:r>
            </w:bdo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Maternal Child Nursing Care V:2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28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WY157.3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Maternity and Women's Health Care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29</w:t>
            </w:r>
          </w:p>
        </w:tc>
      </w:tr>
      <w:tr w:rsidR="00E072EF" w:rsidRPr="000F5140" w:rsidTr="00344F43">
        <w:trPr>
          <w:trHeight w:val="263"/>
        </w:trPr>
        <w:tc>
          <w:tcPr>
            <w:tcW w:w="181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WY159</w:t>
            </w:r>
          </w:p>
        </w:tc>
        <w:tc>
          <w:tcPr>
            <w:tcW w:w="850" w:type="dxa"/>
          </w:tcPr>
          <w:p w:rsidR="00E072EF" w:rsidRPr="000F5140" w:rsidRDefault="008E1144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2024</w:t>
            </w:r>
          </w:p>
        </w:tc>
        <w:tc>
          <w:tcPr>
            <w:tcW w:w="7655" w:type="dxa"/>
          </w:tcPr>
          <w:p w:rsidR="00E072EF" w:rsidRPr="000F5140" w:rsidRDefault="00E072EF" w:rsidP="00AC39CB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 xml:space="preserve">Wong's nursing care of infants and children 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cs="B Nazanin"/>
                <w:sz w:val="24"/>
                <w:szCs w:val="24"/>
              </w:rPr>
              <w:t xml:space="preserve">  V:1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30</w:t>
            </w:r>
          </w:p>
        </w:tc>
      </w:tr>
      <w:tr w:rsidR="00E072EF" w:rsidRPr="000F5140" w:rsidTr="00344F43">
        <w:trPr>
          <w:trHeight w:val="263"/>
        </w:trPr>
        <w:tc>
          <w:tcPr>
            <w:tcW w:w="181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WY159</w:t>
            </w:r>
          </w:p>
        </w:tc>
        <w:tc>
          <w:tcPr>
            <w:tcW w:w="850" w:type="dxa"/>
          </w:tcPr>
          <w:p w:rsidR="00E072EF" w:rsidRPr="000F5140" w:rsidRDefault="008E1144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2024</w:t>
            </w:r>
          </w:p>
        </w:tc>
        <w:tc>
          <w:tcPr>
            <w:tcW w:w="7655" w:type="dxa"/>
          </w:tcPr>
          <w:p w:rsidR="00E072EF" w:rsidRPr="000F5140" w:rsidRDefault="00E072EF" w:rsidP="00AC39CB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 xml:space="preserve">Wong's nursing care of infants and children 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  <w:r w:rsidRPr="000F5140">
              <w:rPr>
                <w:rFonts w:cs="B Nazanin"/>
                <w:sz w:val="24"/>
                <w:szCs w:val="24"/>
              </w:rPr>
              <w:t xml:space="preserve">  V:2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31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DA2820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0F5140">
                <w:rPr>
                  <w:rFonts w:cs="B Nazanin"/>
                  <w:sz w:val="24"/>
                  <w:szCs w:val="24"/>
                </w:rPr>
                <w:t>WY16.1</w:t>
              </w:r>
              <w:r w:rsidR="00E072EF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15564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>
                <w:t>‬</w:t>
              </w:r>
            </w:bdo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2022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Professional nursing :concepts challenges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32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DA2820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0F5140">
                <w:rPr>
                  <w:rFonts w:cs="B Nazanin"/>
                  <w:sz w:val="24"/>
                  <w:szCs w:val="24"/>
                </w:rPr>
                <w:t>WY160</w:t>
              </w:r>
              <w:r w:rsidR="00E072EF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15564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>
                <w:t>‬</w:t>
              </w:r>
            </w:bdo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proofErr w:type="spellStart"/>
            <w:r w:rsidRPr="000F5140">
              <w:rPr>
                <w:rFonts w:cs="B Nazanin"/>
                <w:sz w:val="24"/>
                <w:szCs w:val="24"/>
              </w:rPr>
              <w:t>Keltner’s</w:t>
            </w:r>
            <w:proofErr w:type="spellEnd"/>
            <w:r w:rsidRPr="000F5140">
              <w:rPr>
                <w:rFonts w:cs="B Nazanin"/>
                <w:sz w:val="24"/>
                <w:szCs w:val="24"/>
              </w:rPr>
              <w:t xml:space="preserve"> Psychiatric Nursing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33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DA2820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0F5140">
                <w:rPr>
                  <w:rFonts w:cs="B Nazanin"/>
                  <w:sz w:val="24"/>
                  <w:szCs w:val="24"/>
                </w:rPr>
                <w:t>WY160</w:t>
              </w:r>
              <w:r w:rsidR="00E072EF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15564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>
                <w:t>‬</w:t>
              </w:r>
            </w:bdo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2022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proofErr w:type="spellStart"/>
            <w:r w:rsidRPr="000F5140">
              <w:rPr>
                <w:rFonts w:cs="B Nazanin"/>
                <w:sz w:val="24"/>
                <w:szCs w:val="24"/>
              </w:rPr>
              <w:t>Varcarolis</w:t>
            </w:r>
            <w:proofErr w:type="spellEnd"/>
            <w:r w:rsidRPr="000F5140">
              <w:rPr>
                <w:rFonts w:cs="B Nazanin"/>
                <w:sz w:val="24"/>
                <w:szCs w:val="24"/>
              </w:rPr>
              <w:t xml:space="preserve">' foundations of psychiatric mental health nursing: a clinical approach  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34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WY161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Alexander's Care of the Patient in Surgery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35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DA2820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0F5140">
                <w:rPr>
                  <w:rFonts w:cs="B Nazanin"/>
                  <w:sz w:val="24"/>
                  <w:szCs w:val="24"/>
                </w:rPr>
                <w:t>WY18</w:t>
              </w:r>
              <w:r w:rsidR="00E072EF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15564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>
                <w:t>‬</w:t>
              </w:r>
            </w:bdo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2022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Teaching in nursing and role of the educator :the complete guide to best practice in teaching, evaluation, and curriculum development</w:t>
            </w:r>
          </w:p>
        </w:tc>
        <w:tc>
          <w:tcPr>
            <w:tcW w:w="712" w:type="dxa"/>
          </w:tcPr>
          <w:p w:rsidR="00E072EF" w:rsidRPr="000F5140" w:rsidRDefault="00CF52DC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36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E072EF" w:rsidP="00404DE1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lastRenderedPageBreak/>
              <w:t>WY18.2</w:t>
            </w:r>
          </w:p>
        </w:tc>
        <w:tc>
          <w:tcPr>
            <w:tcW w:w="850" w:type="dxa"/>
          </w:tcPr>
          <w:p w:rsidR="00E072EF" w:rsidRPr="000F5140" w:rsidRDefault="008E1144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0F5140" w:rsidRDefault="00E072EF" w:rsidP="00AC39CB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 xml:space="preserve">Saunders Comprehensive Review for the NCLEX-RN Examination  </w:t>
            </w:r>
          </w:p>
        </w:tc>
        <w:tc>
          <w:tcPr>
            <w:tcW w:w="712" w:type="dxa"/>
          </w:tcPr>
          <w:p w:rsidR="00E072EF" w:rsidRPr="000F5140" w:rsidRDefault="00C70E57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37</w:t>
            </w:r>
          </w:p>
        </w:tc>
      </w:tr>
      <w:tr w:rsidR="00E072EF" w:rsidRPr="000F5140" w:rsidTr="00344F43">
        <w:trPr>
          <w:trHeight w:val="263"/>
        </w:trPr>
        <w:tc>
          <w:tcPr>
            <w:tcW w:w="181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WY18.2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0F5140" w:rsidRDefault="008E1144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2021</w:t>
            </w:r>
          </w:p>
        </w:tc>
        <w:tc>
          <w:tcPr>
            <w:tcW w:w="7655" w:type="dxa"/>
          </w:tcPr>
          <w:p w:rsidR="00E072EF" w:rsidRPr="000F5140" w:rsidRDefault="00E072EF" w:rsidP="00AC39CB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 xml:space="preserve">Saunders Q &amp; A Review for the NCLEX-RN  Examination, </w:t>
            </w:r>
          </w:p>
        </w:tc>
        <w:tc>
          <w:tcPr>
            <w:tcW w:w="712" w:type="dxa"/>
          </w:tcPr>
          <w:p w:rsidR="00E072EF" w:rsidRPr="000F5140" w:rsidRDefault="00C70E57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38</w:t>
            </w:r>
          </w:p>
        </w:tc>
      </w:tr>
      <w:tr w:rsidR="00E072EF" w:rsidRPr="000F5140" w:rsidTr="00344F43">
        <w:trPr>
          <w:trHeight w:val="263"/>
        </w:trPr>
        <w:tc>
          <w:tcPr>
            <w:tcW w:w="1815" w:type="dxa"/>
          </w:tcPr>
          <w:p w:rsidR="00E072EF" w:rsidRPr="000F5140" w:rsidRDefault="00E072EF" w:rsidP="00404DE1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WY20.5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0F5140" w:rsidRDefault="008E1144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2021</w:t>
            </w:r>
          </w:p>
        </w:tc>
        <w:tc>
          <w:tcPr>
            <w:tcW w:w="7655" w:type="dxa"/>
          </w:tcPr>
          <w:p w:rsidR="00E072EF" w:rsidRPr="000F5140" w:rsidRDefault="00E072EF" w:rsidP="00AC39CB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 xml:space="preserve">Resource manual for Nursing research :generating and assessing evidence for nursing practice </w:t>
            </w:r>
          </w:p>
        </w:tc>
        <w:tc>
          <w:tcPr>
            <w:tcW w:w="712" w:type="dxa"/>
          </w:tcPr>
          <w:p w:rsidR="00E072EF" w:rsidRPr="000F5140" w:rsidRDefault="00C70E57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39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DA2820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0F5140">
                <w:rPr>
                  <w:rFonts w:cs="B Nazanin"/>
                  <w:sz w:val="24"/>
                  <w:szCs w:val="24"/>
                </w:rPr>
                <w:t>WY20.5</w:t>
              </w:r>
              <w:r w:rsidR="00E072EF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15564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>
                <w:t>‬</w:t>
              </w:r>
            </w:bdo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2022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Evidence-Based Practice for Nurses: Appraisal and Application of Research</w:t>
            </w:r>
          </w:p>
        </w:tc>
        <w:tc>
          <w:tcPr>
            <w:tcW w:w="712" w:type="dxa"/>
          </w:tcPr>
          <w:p w:rsidR="00E072EF" w:rsidRPr="000F5140" w:rsidRDefault="00C70E57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40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DA2820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0F5140">
                <w:rPr>
                  <w:rFonts w:cs="B Nazanin"/>
                  <w:sz w:val="24"/>
                  <w:szCs w:val="24"/>
                </w:rPr>
                <w:t>WY20.5</w:t>
              </w:r>
              <w:r w:rsidR="00E072EF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15564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>
                <w:t>‬</w:t>
              </w:r>
            </w:bdo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2022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Nursing Research: Methods and Critical Appraisal for Evidence-Based Practice</w:t>
            </w:r>
          </w:p>
        </w:tc>
        <w:tc>
          <w:tcPr>
            <w:tcW w:w="712" w:type="dxa"/>
          </w:tcPr>
          <w:p w:rsidR="00E072EF" w:rsidRPr="000F5140" w:rsidRDefault="00C70E57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41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DA2820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0F5140">
                <w:rPr>
                  <w:rFonts w:cs="B Nazanin"/>
                  <w:sz w:val="24"/>
                  <w:szCs w:val="24"/>
                </w:rPr>
                <w:t>WY20.5</w:t>
              </w:r>
              <w:r w:rsidR="00E072EF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15564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>
                <w:t>‬</w:t>
              </w:r>
            </w:bdo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Understanding Nursing Research: Building an Evidence-Based Practice</w:t>
            </w:r>
          </w:p>
        </w:tc>
        <w:tc>
          <w:tcPr>
            <w:tcW w:w="712" w:type="dxa"/>
          </w:tcPr>
          <w:p w:rsidR="00E072EF" w:rsidRPr="000F5140" w:rsidRDefault="00C70E57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42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WY49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 xml:space="preserve">Ackley and </w:t>
            </w:r>
            <w:proofErr w:type="spellStart"/>
            <w:r w:rsidRPr="000F5140">
              <w:rPr>
                <w:rFonts w:cs="B Nazanin"/>
                <w:sz w:val="24"/>
                <w:szCs w:val="24"/>
              </w:rPr>
              <w:t>Ladwig’s</w:t>
            </w:r>
            <w:proofErr w:type="spellEnd"/>
            <w:r w:rsidRPr="000F5140">
              <w:rPr>
                <w:rFonts w:cs="B Nazanin"/>
                <w:sz w:val="24"/>
                <w:szCs w:val="24"/>
              </w:rPr>
              <w:t xml:space="preserve"> Nursing Diagnosis Handbook: An Evidence-Based Guide to Planning Care</w:t>
            </w:r>
          </w:p>
        </w:tc>
        <w:tc>
          <w:tcPr>
            <w:tcW w:w="712" w:type="dxa"/>
          </w:tcPr>
          <w:p w:rsidR="00E072EF" w:rsidRPr="000F5140" w:rsidRDefault="00C70E57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43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DA2820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0F5140">
                <w:rPr>
                  <w:rFonts w:cs="B Nazanin"/>
                  <w:sz w:val="24"/>
                  <w:szCs w:val="24"/>
                </w:rPr>
                <w:t>WY49</w:t>
              </w:r>
              <w:r w:rsidR="00E072EF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15564" w:rsidRPr="000F5140">
                <w:rPr>
                  <w:rFonts w:ascii="Arial" w:hAnsi="Arial" w:cs="B Nazanin"/>
                  <w:sz w:val="24"/>
                  <w:szCs w:val="24"/>
                </w:rPr>
                <w:t>‬</w:t>
              </w:r>
              <w:r>
                <w:t>‬</w:t>
              </w:r>
            </w:bdo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2022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Nursing care plans :diagnoses interventions, outcomes</w:t>
            </w:r>
          </w:p>
        </w:tc>
        <w:tc>
          <w:tcPr>
            <w:tcW w:w="712" w:type="dxa"/>
          </w:tcPr>
          <w:p w:rsidR="00E072EF" w:rsidRPr="000F5140" w:rsidRDefault="00C70E57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44</w:t>
            </w:r>
          </w:p>
        </w:tc>
      </w:tr>
      <w:tr w:rsidR="00E072EF" w:rsidRPr="000F5140" w:rsidTr="00344F43">
        <w:trPr>
          <w:trHeight w:val="275"/>
        </w:trPr>
        <w:tc>
          <w:tcPr>
            <w:tcW w:w="1815" w:type="dxa"/>
          </w:tcPr>
          <w:p w:rsidR="00E072EF" w:rsidRPr="000F5140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WY85</w:t>
            </w:r>
            <w:r w:rsidRPr="000F5140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0F5140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0F5140" w:rsidRDefault="00E072EF">
            <w:pPr>
              <w:rPr>
                <w:rFonts w:cs="B Nazanin"/>
                <w:sz w:val="24"/>
                <w:szCs w:val="24"/>
              </w:rPr>
            </w:pPr>
            <w:r w:rsidRPr="000F5140">
              <w:rPr>
                <w:rFonts w:cs="B Nazanin"/>
                <w:sz w:val="24"/>
                <w:szCs w:val="24"/>
              </w:rPr>
              <w:t>Nursing Ethics and Professional Responsibility in Advanced Practice</w:t>
            </w:r>
          </w:p>
        </w:tc>
        <w:tc>
          <w:tcPr>
            <w:tcW w:w="712" w:type="dxa"/>
          </w:tcPr>
          <w:p w:rsidR="00E072EF" w:rsidRPr="000F5140" w:rsidRDefault="00C70E57" w:rsidP="00B114B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45</w:t>
            </w:r>
          </w:p>
        </w:tc>
      </w:tr>
    </w:tbl>
    <w:p w:rsidR="000A1145" w:rsidRPr="000F5140" w:rsidRDefault="00DA2820" w:rsidP="00E1769D">
      <w:pPr>
        <w:rPr>
          <w:rFonts w:cs="B Nazanin"/>
          <w:sz w:val="24"/>
          <w:szCs w:val="24"/>
          <w:rtl/>
        </w:rPr>
      </w:pPr>
    </w:p>
    <w:p w:rsidR="00E1769D" w:rsidRPr="000F5140" w:rsidRDefault="00E1769D" w:rsidP="00E1769D">
      <w:pPr>
        <w:jc w:val="right"/>
        <w:rPr>
          <w:rFonts w:cs="B Nazanin"/>
          <w:sz w:val="24"/>
          <w:szCs w:val="24"/>
        </w:rPr>
      </w:pPr>
    </w:p>
    <w:sectPr w:rsidR="00E1769D" w:rsidRPr="000F514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20" w:rsidRDefault="00DA2820" w:rsidP="00EA70FC">
      <w:pPr>
        <w:spacing w:after="0" w:line="240" w:lineRule="auto"/>
      </w:pPr>
      <w:r>
        <w:separator/>
      </w:r>
    </w:p>
  </w:endnote>
  <w:endnote w:type="continuationSeparator" w:id="0">
    <w:p w:rsidR="00DA2820" w:rsidRDefault="00DA2820" w:rsidP="00EA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20" w:rsidRDefault="00DA2820" w:rsidP="00EA70FC">
      <w:pPr>
        <w:spacing w:after="0" w:line="240" w:lineRule="auto"/>
      </w:pPr>
      <w:r>
        <w:separator/>
      </w:r>
    </w:p>
  </w:footnote>
  <w:footnote w:type="continuationSeparator" w:id="0">
    <w:p w:rsidR="00DA2820" w:rsidRDefault="00DA2820" w:rsidP="00EA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FC" w:rsidRPr="00EA70FC" w:rsidRDefault="00EA70FC" w:rsidP="00EA70FC">
    <w:pPr>
      <w:pStyle w:val="Header"/>
      <w:jc w:val="center"/>
      <w:rPr>
        <w:rFonts w:cs="B Titr"/>
        <w:b/>
        <w:bCs/>
        <w:sz w:val="24"/>
        <w:szCs w:val="24"/>
      </w:rPr>
    </w:pPr>
    <w:r w:rsidRPr="00EA70FC">
      <w:rPr>
        <w:rFonts w:cs="B Titr" w:hint="cs"/>
        <w:b/>
        <w:bCs/>
        <w:sz w:val="24"/>
        <w:szCs w:val="24"/>
        <w:rtl/>
      </w:rPr>
      <w:t>کتابخانه</w:t>
    </w:r>
    <w:r w:rsidRPr="00EA70FC">
      <w:rPr>
        <w:rFonts w:cs="B Titr"/>
        <w:b/>
        <w:bCs/>
        <w:sz w:val="24"/>
        <w:szCs w:val="24"/>
        <w:rtl/>
      </w:rPr>
      <w:t xml:space="preserve"> </w:t>
    </w:r>
    <w:r w:rsidRPr="00EA70FC">
      <w:rPr>
        <w:rFonts w:cs="B Titr" w:hint="cs"/>
        <w:b/>
        <w:bCs/>
        <w:sz w:val="24"/>
        <w:szCs w:val="24"/>
        <w:rtl/>
      </w:rPr>
      <w:t>دانشکده</w:t>
    </w:r>
    <w:r w:rsidRPr="00EA70FC">
      <w:rPr>
        <w:rFonts w:cs="B Titr"/>
        <w:b/>
        <w:bCs/>
        <w:sz w:val="24"/>
        <w:szCs w:val="24"/>
        <w:rtl/>
      </w:rPr>
      <w:t xml:space="preserve"> </w:t>
    </w:r>
    <w:r w:rsidRPr="00EA70FC">
      <w:rPr>
        <w:rFonts w:cs="B Titr" w:hint="cs"/>
        <w:b/>
        <w:bCs/>
        <w:sz w:val="24"/>
        <w:szCs w:val="24"/>
        <w:rtl/>
      </w:rPr>
      <w:t>پرستاری</w:t>
    </w:r>
    <w:r w:rsidRPr="00EA70FC">
      <w:rPr>
        <w:rFonts w:cs="B Titr"/>
        <w:b/>
        <w:bCs/>
        <w:sz w:val="24"/>
        <w:szCs w:val="24"/>
        <w:rtl/>
      </w:rPr>
      <w:t xml:space="preserve"> </w:t>
    </w:r>
    <w:r w:rsidRPr="00EA70FC">
      <w:rPr>
        <w:rFonts w:cs="B Titr" w:hint="cs"/>
        <w:b/>
        <w:bCs/>
        <w:sz w:val="24"/>
        <w:szCs w:val="24"/>
        <w:rtl/>
      </w:rPr>
      <w:t>و</w:t>
    </w:r>
    <w:r w:rsidRPr="00EA70FC">
      <w:rPr>
        <w:rFonts w:cs="B Titr"/>
        <w:b/>
        <w:bCs/>
        <w:sz w:val="24"/>
        <w:szCs w:val="24"/>
        <w:rtl/>
      </w:rPr>
      <w:t xml:space="preserve"> </w:t>
    </w:r>
    <w:r w:rsidRPr="00EA70FC">
      <w:rPr>
        <w:rFonts w:cs="B Titr" w:hint="cs"/>
        <w:b/>
        <w:bCs/>
        <w:sz w:val="24"/>
        <w:szCs w:val="24"/>
        <w:rtl/>
      </w:rPr>
      <w:t>مامایی</w:t>
    </w:r>
  </w:p>
  <w:tbl>
    <w:tblPr>
      <w:tblStyle w:val="TableGrid"/>
      <w:tblW w:w="10915" w:type="dxa"/>
      <w:tblInd w:w="-601" w:type="dxa"/>
      <w:tblLook w:val="04A0" w:firstRow="1" w:lastRow="0" w:firstColumn="1" w:lastColumn="0" w:noHBand="0" w:noVBand="1"/>
    </w:tblPr>
    <w:tblGrid>
      <w:gridCol w:w="1418"/>
      <w:gridCol w:w="1134"/>
      <w:gridCol w:w="7655"/>
      <w:gridCol w:w="708"/>
    </w:tblGrid>
    <w:tr w:rsidR="00EA70FC" w:rsidRPr="00EA70FC" w:rsidTr="00214D6F">
      <w:tc>
        <w:tcPr>
          <w:tcW w:w="1418" w:type="dxa"/>
        </w:tcPr>
        <w:p w:rsidR="00EA70FC" w:rsidRPr="00EA70FC" w:rsidRDefault="00C44F01" w:rsidP="00EA70FC">
          <w:pPr>
            <w:pStyle w:val="Header"/>
            <w:jc w:val="center"/>
            <w:rPr>
              <w:b/>
              <w:bCs/>
            </w:rPr>
          </w:pPr>
          <w:r>
            <w:rPr>
              <w:rFonts w:hint="cs"/>
              <w:b/>
              <w:bCs/>
              <w:rtl/>
            </w:rPr>
            <w:t>شماره راهنما</w:t>
          </w:r>
        </w:p>
      </w:tc>
      <w:tc>
        <w:tcPr>
          <w:tcW w:w="1134" w:type="dxa"/>
        </w:tcPr>
        <w:p w:rsidR="00EA70FC" w:rsidRPr="00EA70FC" w:rsidRDefault="00350A9D" w:rsidP="00EA70FC">
          <w:pPr>
            <w:pStyle w:val="Header"/>
            <w:jc w:val="center"/>
            <w:rPr>
              <w:b/>
              <w:bCs/>
            </w:rPr>
          </w:pPr>
          <w:r>
            <w:rPr>
              <w:rFonts w:hint="cs"/>
              <w:b/>
              <w:bCs/>
              <w:rtl/>
            </w:rPr>
            <w:t>سال</w:t>
          </w:r>
        </w:p>
      </w:tc>
      <w:tc>
        <w:tcPr>
          <w:tcW w:w="7655" w:type="dxa"/>
        </w:tcPr>
        <w:p w:rsidR="00EA70FC" w:rsidRPr="00EA70FC" w:rsidRDefault="00EA70FC" w:rsidP="00EA70FC">
          <w:pPr>
            <w:pStyle w:val="Header"/>
            <w:jc w:val="center"/>
            <w:rPr>
              <w:b/>
              <w:bCs/>
              <w:rtl/>
              <w:lang w:bidi="fa-IR"/>
            </w:rPr>
          </w:pPr>
          <w:r w:rsidRPr="00EA70FC">
            <w:rPr>
              <w:rFonts w:hint="cs"/>
              <w:b/>
              <w:bCs/>
              <w:rtl/>
              <w:lang w:bidi="fa-IR"/>
            </w:rPr>
            <w:t>عنوان</w:t>
          </w:r>
        </w:p>
      </w:tc>
      <w:tc>
        <w:tcPr>
          <w:tcW w:w="708" w:type="dxa"/>
        </w:tcPr>
        <w:p w:rsidR="00EA70FC" w:rsidRPr="00EA70FC" w:rsidRDefault="00EA70FC" w:rsidP="00EA70FC">
          <w:pPr>
            <w:pStyle w:val="Header"/>
            <w:jc w:val="center"/>
            <w:rPr>
              <w:b/>
              <w:bCs/>
            </w:rPr>
          </w:pPr>
          <w:r w:rsidRPr="00EA70FC">
            <w:rPr>
              <w:rFonts w:hint="cs"/>
              <w:b/>
              <w:bCs/>
              <w:rtl/>
            </w:rPr>
            <w:t>ردیف</w:t>
          </w:r>
        </w:p>
      </w:tc>
    </w:tr>
  </w:tbl>
  <w:p w:rsidR="00EA70FC" w:rsidRDefault="00EA70FC" w:rsidP="00EA70F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99"/>
    <w:rsid w:val="00015FF7"/>
    <w:rsid w:val="00065699"/>
    <w:rsid w:val="000D0CAF"/>
    <w:rsid w:val="000F2390"/>
    <w:rsid w:val="000F5140"/>
    <w:rsid w:val="00214D6F"/>
    <w:rsid w:val="00276608"/>
    <w:rsid w:val="002875EA"/>
    <w:rsid w:val="00287633"/>
    <w:rsid w:val="002A1C4E"/>
    <w:rsid w:val="002C1D9C"/>
    <w:rsid w:val="002E7770"/>
    <w:rsid w:val="003329B6"/>
    <w:rsid w:val="00344F43"/>
    <w:rsid w:val="00350A9D"/>
    <w:rsid w:val="00404DE1"/>
    <w:rsid w:val="004254C9"/>
    <w:rsid w:val="004E0CB6"/>
    <w:rsid w:val="00625074"/>
    <w:rsid w:val="006338C4"/>
    <w:rsid w:val="00663F57"/>
    <w:rsid w:val="007072D1"/>
    <w:rsid w:val="008E1144"/>
    <w:rsid w:val="009D2018"/>
    <w:rsid w:val="00A71910"/>
    <w:rsid w:val="00AC39CB"/>
    <w:rsid w:val="00B114B2"/>
    <w:rsid w:val="00B15564"/>
    <w:rsid w:val="00B81F91"/>
    <w:rsid w:val="00BD06F9"/>
    <w:rsid w:val="00C34D52"/>
    <w:rsid w:val="00C44F01"/>
    <w:rsid w:val="00C70E57"/>
    <w:rsid w:val="00CC50AB"/>
    <w:rsid w:val="00CF52DC"/>
    <w:rsid w:val="00D36B13"/>
    <w:rsid w:val="00D50444"/>
    <w:rsid w:val="00D71C96"/>
    <w:rsid w:val="00DA2820"/>
    <w:rsid w:val="00DE1B5D"/>
    <w:rsid w:val="00E04A1D"/>
    <w:rsid w:val="00E072EF"/>
    <w:rsid w:val="00E1769D"/>
    <w:rsid w:val="00EA70FC"/>
    <w:rsid w:val="00F10E81"/>
    <w:rsid w:val="00F1518C"/>
    <w:rsid w:val="00F73C94"/>
    <w:rsid w:val="00F9657D"/>
    <w:rsid w:val="00FD2219"/>
    <w:rsid w:val="00F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0FC"/>
  </w:style>
  <w:style w:type="paragraph" w:styleId="Footer">
    <w:name w:val="footer"/>
    <w:basedOn w:val="Normal"/>
    <w:link w:val="FooterChar"/>
    <w:uiPriority w:val="99"/>
    <w:unhideWhenUsed/>
    <w:rsid w:val="00EA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0FC"/>
  </w:style>
  <w:style w:type="table" w:styleId="TableGrid">
    <w:name w:val="Table Grid"/>
    <w:basedOn w:val="TableNormal"/>
    <w:uiPriority w:val="59"/>
    <w:rsid w:val="00EA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0FC"/>
  </w:style>
  <w:style w:type="paragraph" w:styleId="Footer">
    <w:name w:val="footer"/>
    <w:basedOn w:val="Normal"/>
    <w:link w:val="FooterChar"/>
    <w:uiPriority w:val="99"/>
    <w:unhideWhenUsed/>
    <w:rsid w:val="00EA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0FC"/>
  </w:style>
  <w:style w:type="table" w:styleId="TableGrid">
    <w:name w:val="Table Grid"/>
    <w:basedOn w:val="TableNormal"/>
    <w:uiPriority w:val="59"/>
    <w:rsid w:val="00EA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8B07-5976-4804-AF6D-E92140E7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dta</cp:lastModifiedBy>
  <cp:revision>7</cp:revision>
  <dcterms:created xsi:type="dcterms:W3CDTF">2023-07-15T06:04:00Z</dcterms:created>
  <dcterms:modified xsi:type="dcterms:W3CDTF">2023-07-15T06:09:00Z</dcterms:modified>
</cp:coreProperties>
</file>